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142" w:rsidRPr="001E2142" w:rsidRDefault="001E2142" w:rsidP="001E2142">
      <w:pPr>
        <w:autoSpaceDE w:val="0"/>
        <w:autoSpaceDN w:val="0"/>
        <w:adjustRightInd w:val="0"/>
        <w:spacing w:after="0" w:line="240" w:lineRule="auto"/>
        <w:rPr>
          <w:rFonts w:ascii="Arial" w:hAnsi="Arial" w:cs="Arial"/>
          <w:b/>
          <w:bCs/>
          <w:sz w:val="24"/>
          <w:szCs w:val="24"/>
        </w:rPr>
      </w:pPr>
      <w:bookmarkStart w:id="0" w:name="_GoBack"/>
      <w:bookmarkEnd w:id="0"/>
      <w:r w:rsidRPr="001E2142">
        <w:rPr>
          <w:rFonts w:ascii="Arial" w:hAnsi="Arial" w:cs="Arial"/>
          <w:b/>
          <w:bCs/>
          <w:sz w:val="24"/>
          <w:szCs w:val="24"/>
        </w:rPr>
        <w:t>6.4 Component 4: Qualitative study of young people &amp; heavy drinkers</w:t>
      </w:r>
    </w:p>
    <w:p w:rsidR="001E2142" w:rsidRPr="001E2142" w:rsidRDefault="001E2142" w:rsidP="001E2142">
      <w:pPr>
        <w:autoSpaceDE w:val="0"/>
        <w:autoSpaceDN w:val="0"/>
        <w:adjustRightInd w:val="0"/>
        <w:spacing w:after="0" w:line="240" w:lineRule="auto"/>
        <w:rPr>
          <w:rFonts w:ascii="Arial" w:hAnsi="Arial" w:cs="Arial"/>
          <w:color w:val="000000"/>
          <w:sz w:val="24"/>
          <w:szCs w:val="24"/>
        </w:rPr>
      </w:pPr>
      <w:r w:rsidRPr="001E2142">
        <w:rPr>
          <w:rFonts w:ascii="Arial" w:hAnsi="Arial" w:cs="Arial"/>
          <w:color w:val="000000"/>
          <w:sz w:val="24"/>
          <w:szCs w:val="24"/>
        </w:rPr>
        <w:t>The aim of this study component is to provide an in-depth understanding of how MUP is affecting key sub groups within the Scottish population. Understanding the experience of those exposed to the intervention will allow further exploration of potential mechanisms that result in unanticipated benefits and harms and which may affect groups to different degrees. This study contributes specifically to RQ2 &amp; 3.</w:t>
      </w:r>
    </w:p>
    <w:p w:rsidR="001E2142" w:rsidRPr="001E2142" w:rsidRDefault="001E2142" w:rsidP="001E2142">
      <w:pPr>
        <w:autoSpaceDE w:val="0"/>
        <w:autoSpaceDN w:val="0"/>
        <w:adjustRightInd w:val="0"/>
        <w:spacing w:after="0" w:line="240" w:lineRule="auto"/>
        <w:rPr>
          <w:rFonts w:ascii="Arial" w:hAnsi="Arial" w:cs="Arial"/>
          <w:b/>
          <w:bCs/>
          <w:i/>
          <w:iCs/>
          <w:sz w:val="24"/>
          <w:szCs w:val="24"/>
        </w:rPr>
      </w:pPr>
    </w:p>
    <w:p w:rsidR="001E2142" w:rsidRPr="001E2142" w:rsidRDefault="001E2142" w:rsidP="001E2142">
      <w:pPr>
        <w:autoSpaceDE w:val="0"/>
        <w:autoSpaceDN w:val="0"/>
        <w:adjustRightInd w:val="0"/>
        <w:spacing w:after="0" w:line="240" w:lineRule="auto"/>
        <w:rPr>
          <w:rFonts w:ascii="Arial" w:hAnsi="Arial" w:cs="Arial"/>
          <w:b/>
          <w:bCs/>
          <w:i/>
          <w:iCs/>
          <w:sz w:val="24"/>
          <w:szCs w:val="24"/>
        </w:rPr>
      </w:pPr>
      <w:r w:rsidRPr="001E2142">
        <w:rPr>
          <w:rFonts w:ascii="Arial" w:hAnsi="Arial" w:cs="Arial"/>
          <w:b/>
          <w:bCs/>
          <w:i/>
          <w:iCs/>
          <w:sz w:val="24"/>
          <w:szCs w:val="24"/>
        </w:rPr>
        <w:t>6.4.1 C4 Research design</w:t>
      </w: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 xml:space="preserve">Focus groups and interviews to be carried out approximately 5-6 months prior and 5-6 months post-implementation in 3 study communities; an urban-affluent community, an urban-deprived community and a rural-deprived community located within the catchment area served by the two hospitals in Scotland involved in the ED study component. Postcode </w:t>
      </w:r>
      <w:proofErr w:type="spellStart"/>
      <w:r w:rsidRPr="001E2142">
        <w:rPr>
          <w:rFonts w:ascii="Arial" w:hAnsi="Arial" w:cs="Arial"/>
          <w:sz w:val="24"/>
          <w:szCs w:val="24"/>
        </w:rPr>
        <w:t>Carstairs</w:t>
      </w:r>
      <w:proofErr w:type="spellEnd"/>
      <w:r w:rsidRPr="001E2142">
        <w:rPr>
          <w:rFonts w:ascii="Arial" w:hAnsi="Arial" w:cs="Arial"/>
          <w:sz w:val="24"/>
          <w:szCs w:val="24"/>
        </w:rPr>
        <w:t xml:space="preserve"> scores will be used to define study communities in each area which match the socioeconomic comparators of interest (deprived and affluent).</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1) Focus groups will be conducted with those sub-groups most at risk of differential impact: young people and heavy drinkers living in disadvantaged circumstances, compared to similar groups in an affluent area. The discussions will cover: social norms and attitudes: alcohol displacement behaviours, changing patterns in drinking and purchasing habits.</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2) Individual semi-structured interviews with 15-18 professional stakeholders positioned to observe immediate social, health and economic impacts of MUP will be conducted prior to the focus groups at each wave. As well as addressing the main research objectives, data from these interv</w:t>
      </w:r>
      <w:r>
        <w:rPr>
          <w:rFonts w:ascii="Arial" w:hAnsi="Arial" w:cs="Arial"/>
          <w:sz w:val="24"/>
          <w:szCs w:val="24"/>
        </w:rPr>
        <w:t xml:space="preserve">iews will help characterise the </w:t>
      </w:r>
      <w:r w:rsidRPr="001E2142">
        <w:rPr>
          <w:rFonts w:ascii="Arial" w:hAnsi="Arial" w:cs="Arial"/>
          <w:sz w:val="24"/>
          <w:szCs w:val="24"/>
        </w:rPr>
        <w:t>implementation process including adequacy of implementation, difficulties experienced and lessons learned. In addition, this data provides valuable contextual information for informing the focus group topic guides and identifying lines of enquiry specific to each study community.</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b/>
          <w:bCs/>
          <w:sz w:val="24"/>
          <w:szCs w:val="24"/>
        </w:rPr>
      </w:pPr>
      <w:r w:rsidRPr="001E2142">
        <w:rPr>
          <w:rFonts w:ascii="Arial" w:hAnsi="Arial" w:cs="Arial"/>
          <w:b/>
          <w:bCs/>
          <w:sz w:val="24"/>
          <w:szCs w:val="24"/>
        </w:rPr>
        <w:t>6.4.2 C4 Study population</w:t>
      </w: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Young and heavy drinkers in three contrasting study communities; an urban-affluent community, an urban-deprived community and a rural-deprived community in Scotland pre and post MUP implementation, and professional stakeholders.</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Focus group participants will be recruited purposively, for the 2 population groups of interest, young binge drinkers aged 18-25 and older heavy drinkers aged 30 and over. 12 single-sex focus groups will be conducted at each wave with an average of 5-6 participants in each g</w:t>
      </w:r>
      <w:r>
        <w:rPr>
          <w:rFonts w:ascii="Arial" w:hAnsi="Arial" w:cs="Arial"/>
          <w:sz w:val="24"/>
          <w:szCs w:val="24"/>
        </w:rPr>
        <w:t xml:space="preserve">roup. </w:t>
      </w:r>
      <w:r w:rsidRPr="001E2142">
        <w:rPr>
          <w:rFonts w:ascii="Arial" w:hAnsi="Arial" w:cs="Arial"/>
          <w:sz w:val="24"/>
          <w:szCs w:val="24"/>
        </w:rPr>
        <w:t>The number and composition of the groups have been selected to enable comparisons across two key study dimensions, namely types of drinker and socio-economic status, and to facilitate open and free discussion allowing each participant the time to exp</w:t>
      </w:r>
      <w:r>
        <w:rPr>
          <w:rFonts w:ascii="Arial" w:hAnsi="Arial" w:cs="Arial"/>
          <w:sz w:val="24"/>
          <w:szCs w:val="24"/>
        </w:rPr>
        <w:t xml:space="preserve">ress their views. </w:t>
      </w:r>
      <w:r w:rsidRPr="001E2142">
        <w:rPr>
          <w:rFonts w:ascii="Arial" w:hAnsi="Arial" w:cs="Arial"/>
          <w:sz w:val="24"/>
          <w:szCs w:val="24"/>
        </w:rPr>
        <w:t>15-18 one-to-one semi-structured interviews will be conducted at each wave with key stakeholders from professional including local licensed retailers, representatives from licensing bodies, police, youth services, general practice and alcohol and drug treatment services.</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Default="001E2142" w:rsidP="001E2142">
      <w:pPr>
        <w:autoSpaceDE w:val="0"/>
        <w:autoSpaceDN w:val="0"/>
        <w:adjustRightInd w:val="0"/>
        <w:spacing w:after="0" w:line="240" w:lineRule="auto"/>
        <w:rPr>
          <w:rFonts w:ascii="Arial" w:hAnsi="Arial" w:cs="Arial"/>
          <w:b/>
          <w:bCs/>
          <w:sz w:val="24"/>
          <w:szCs w:val="24"/>
        </w:rPr>
      </w:pPr>
    </w:p>
    <w:p w:rsidR="001E2142" w:rsidRDefault="001E2142" w:rsidP="001E2142">
      <w:pPr>
        <w:autoSpaceDE w:val="0"/>
        <w:autoSpaceDN w:val="0"/>
        <w:adjustRightInd w:val="0"/>
        <w:spacing w:after="0" w:line="240" w:lineRule="auto"/>
        <w:rPr>
          <w:rFonts w:ascii="Arial" w:hAnsi="Arial" w:cs="Arial"/>
          <w:b/>
          <w:bCs/>
          <w:sz w:val="24"/>
          <w:szCs w:val="24"/>
        </w:rPr>
      </w:pPr>
    </w:p>
    <w:p w:rsidR="001E2142" w:rsidRPr="001E2142" w:rsidRDefault="001E2142" w:rsidP="001E2142">
      <w:pPr>
        <w:autoSpaceDE w:val="0"/>
        <w:autoSpaceDN w:val="0"/>
        <w:adjustRightInd w:val="0"/>
        <w:spacing w:after="0" w:line="240" w:lineRule="auto"/>
        <w:rPr>
          <w:rFonts w:ascii="Arial" w:hAnsi="Arial" w:cs="Arial"/>
          <w:b/>
          <w:bCs/>
          <w:sz w:val="24"/>
          <w:szCs w:val="24"/>
        </w:rPr>
      </w:pPr>
      <w:r w:rsidRPr="001E2142">
        <w:rPr>
          <w:rFonts w:ascii="Arial" w:hAnsi="Arial" w:cs="Arial"/>
          <w:b/>
          <w:bCs/>
          <w:sz w:val="24"/>
          <w:szCs w:val="24"/>
        </w:rPr>
        <w:lastRenderedPageBreak/>
        <w:t>6.4.3 C4 Proposed outcome measures</w:t>
      </w: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An in-depth understanding of how MUP is affecting key sub groups within the Scottish population with respect to shifts in norms and attitudes towards the legislation and drinking more generally, changes in drinking and alcohol purchasing patterns and displacement behaviour.</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b/>
          <w:bCs/>
          <w:sz w:val="24"/>
          <w:szCs w:val="24"/>
        </w:rPr>
      </w:pPr>
      <w:r w:rsidRPr="001E2142">
        <w:rPr>
          <w:rFonts w:ascii="Arial" w:hAnsi="Arial" w:cs="Arial"/>
          <w:b/>
          <w:bCs/>
          <w:sz w:val="24"/>
          <w:szCs w:val="24"/>
        </w:rPr>
        <w:t>6.4.5 C4 Analysis</w:t>
      </w:r>
    </w:p>
    <w:p w:rsidR="001E2142"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Discussions and interviews will be recorded with participants’ permission and transcribed. Data will be thematically coded to allow the sharing of data across the research team and to enable identification of typical quotes, common reasoning and deviant or contradictory cases. Data from the interviews will be triangulated with the findings to emerge from the focus groups to provide a more vivid and rounded picture of community expectations, the implementation process and the legislation’s short term impact. Together these data will help to illuminate the findings to emerge from other study components.</w:t>
      </w:r>
    </w:p>
    <w:p w:rsidR="001E2142" w:rsidRPr="001E2142" w:rsidRDefault="001E2142" w:rsidP="001E2142">
      <w:pPr>
        <w:autoSpaceDE w:val="0"/>
        <w:autoSpaceDN w:val="0"/>
        <w:adjustRightInd w:val="0"/>
        <w:spacing w:after="0" w:line="240" w:lineRule="auto"/>
        <w:rPr>
          <w:rFonts w:ascii="Arial" w:hAnsi="Arial" w:cs="Arial"/>
          <w:sz w:val="24"/>
          <w:szCs w:val="24"/>
        </w:rPr>
      </w:pPr>
    </w:p>
    <w:p w:rsidR="001E2142" w:rsidRPr="001E2142" w:rsidRDefault="001E2142" w:rsidP="001E2142">
      <w:pPr>
        <w:autoSpaceDE w:val="0"/>
        <w:autoSpaceDN w:val="0"/>
        <w:adjustRightInd w:val="0"/>
        <w:spacing w:after="0" w:line="240" w:lineRule="auto"/>
        <w:rPr>
          <w:rFonts w:ascii="Arial" w:hAnsi="Arial" w:cs="Arial"/>
          <w:b/>
          <w:bCs/>
          <w:sz w:val="24"/>
          <w:szCs w:val="24"/>
        </w:rPr>
      </w:pPr>
      <w:r w:rsidRPr="001E2142">
        <w:rPr>
          <w:rFonts w:ascii="Arial" w:hAnsi="Arial" w:cs="Arial"/>
          <w:b/>
          <w:bCs/>
          <w:sz w:val="24"/>
          <w:szCs w:val="24"/>
        </w:rPr>
        <w:t>6.4.6 Ethical Arrangements</w:t>
      </w:r>
    </w:p>
    <w:p w:rsidR="00A43D90" w:rsidRPr="001E2142" w:rsidRDefault="001E2142" w:rsidP="001E2142">
      <w:pPr>
        <w:autoSpaceDE w:val="0"/>
        <w:autoSpaceDN w:val="0"/>
        <w:adjustRightInd w:val="0"/>
        <w:spacing w:after="0" w:line="240" w:lineRule="auto"/>
        <w:rPr>
          <w:rFonts w:ascii="Arial" w:hAnsi="Arial" w:cs="Arial"/>
          <w:sz w:val="24"/>
          <w:szCs w:val="24"/>
        </w:rPr>
      </w:pPr>
      <w:r w:rsidRPr="001E2142">
        <w:rPr>
          <w:rFonts w:ascii="Arial" w:hAnsi="Arial" w:cs="Arial"/>
          <w:sz w:val="24"/>
          <w:szCs w:val="24"/>
        </w:rPr>
        <w:t>Ethical approval will be sought from the University of Stirling Management School ethics committee.</w:t>
      </w:r>
    </w:p>
    <w:p w:rsidR="001E2142" w:rsidRDefault="001E2142">
      <w:pPr>
        <w:autoSpaceDE w:val="0"/>
        <w:autoSpaceDN w:val="0"/>
        <w:adjustRightInd w:val="0"/>
        <w:spacing w:after="0" w:line="240" w:lineRule="auto"/>
        <w:rPr>
          <w:rFonts w:ascii="Arial" w:hAnsi="Arial" w:cs="Arial"/>
          <w:sz w:val="24"/>
          <w:szCs w:val="24"/>
        </w:rPr>
      </w:pPr>
    </w:p>
    <w:p w:rsidR="00E33D85" w:rsidRDefault="00E33D85">
      <w:pPr>
        <w:autoSpaceDE w:val="0"/>
        <w:autoSpaceDN w:val="0"/>
        <w:adjustRightInd w:val="0"/>
        <w:spacing w:after="0" w:line="240" w:lineRule="auto"/>
        <w:rPr>
          <w:rFonts w:ascii="Arial" w:hAnsi="Arial" w:cs="Arial"/>
          <w:sz w:val="24"/>
          <w:szCs w:val="24"/>
        </w:rPr>
      </w:pPr>
    </w:p>
    <w:p w:rsidR="00E33D85" w:rsidRPr="00E33D85" w:rsidRDefault="00E33D85" w:rsidP="00E33D85">
      <w:pPr>
        <w:autoSpaceDE w:val="0"/>
        <w:autoSpaceDN w:val="0"/>
        <w:adjustRightInd w:val="0"/>
        <w:spacing w:after="0" w:line="240" w:lineRule="auto"/>
        <w:rPr>
          <w:rFonts w:ascii="Arial" w:hAnsi="Arial" w:cs="Arial"/>
          <w:sz w:val="24"/>
          <w:szCs w:val="24"/>
        </w:rPr>
      </w:pPr>
      <w:r w:rsidRPr="00E33D85">
        <w:rPr>
          <w:rFonts w:ascii="Arial" w:hAnsi="Arial" w:cs="Arial"/>
          <w:b/>
          <w:bCs/>
          <w:sz w:val="24"/>
          <w:szCs w:val="24"/>
        </w:rPr>
        <w:t>C4 Qualitative study of young people and heavy drinkers</w:t>
      </w:r>
      <w:r>
        <w:rPr>
          <w:rFonts w:ascii="Arial" w:hAnsi="Arial" w:cs="Arial"/>
          <w:sz w:val="24"/>
          <w:szCs w:val="24"/>
        </w:rPr>
        <w:t xml:space="preserve">: costs are based on 24 focus </w:t>
      </w:r>
      <w:r w:rsidRPr="00E33D85">
        <w:rPr>
          <w:rFonts w:ascii="Arial" w:hAnsi="Arial" w:cs="Arial"/>
          <w:sz w:val="24"/>
          <w:szCs w:val="24"/>
        </w:rPr>
        <w:t>groups and 36 interviews, recruitment (£6,360); roo</w:t>
      </w:r>
      <w:r>
        <w:rPr>
          <w:rFonts w:ascii="Arial" w:hAnsi="Arial" w:cs="Arial"/>
          <w:sz w:val="24"/>
          <w:szCs w:val="24"/>
        </w:rPr>
        <w:t xml:space="preserve">m hire and refreshments (£960); </w:t>
      </w:r>
      <w:r w:rsidRPr="00E33D85">
        <w:rPr>
          <w:rFonts w:ascii="Arial" w:hAnsi="Arial" w:cs="Arial"/>
          <w:sz w:val="24"/>
          <w:szCs w:val="24"/>
        </w:rPr>
        <w:t>reimbursement for time (£3,600); transcription (£5,472); t</w:t>
      </w:r>
      <w:r>
        <w:rPr>
          <w:rFonts w:ascii="Arial" w:hAnsi="Arial" w:cs="Arial"/>
          <w:sz w:val="24"/>
          <w:szCs w:val="24"/>
        </w:rPr>
        <w:t xml:space="preserve">ravel and subsistence (£2,520); </w:t>
      </w:r>
      <w:r w:rsidRPr="00E33D85">
        <w:rPr>
          <w:rFonts w:ascii="Arial" w:hAnsi="Arial" w:cs="Arial"/>
          <w:sz w:val="24"/>
          <w:szCs w:val="24"/>
        </w:rPr>
        <w:t>equipment £120; and £16,251</w:t>
      </w:r>
      <w:r>
        <w:rPr>
          <w:rFonts w:ascii="Arial" w:hAnsi="Arial" w:cs="Arial"/>
          <w:sz w:val="24"/>
          <w:szCs w:val="24"/>
        </w:rPr>
        <w:t xml:space="preserve"> for a research assistant based </w:t>
      </w:r>
      <w:r w:rsidRPr="00E33D85">
        <w:rPr>
          <w:rFonts w:ascii="Arial" w:hAnsi="Arial" w:cs="Arial"/>
          <w:sz w:val="24"/>
          <w:szCs w:val="24"/>
        </w:rPr>
        <w:t>at S</w:t>
      </w:r>
      <w:r>
        <w:rPr>
          <w:rFonts w:ascii="Arial" w:hAnsi="Arial" w:cs="Arial"/>
          <w:sz w:val="24"/>
          <w:szCs w:val="24"/>
        </w:rPr>
        <w:t xml:space="preserve">tirling University to assist in </w:t>
      </w:r>
      <w:r w:rsidRPr="00E33D85">
        <w:rPr>
          <w:rFonts w:ascii="Arial" w:hAnsi="Arial" w:cs="Arial"/>
          <w:sz w:val="24"/>
          <w:szCs w:val="24"/>
        </w:rPr>
        <w:t>conducti</w:t>
      </w:r>
      <w:r>
        <w:rPr>
          <w:rFonts w:ascii="Arial" w:hAnsi="Arial" w:cs="Arial"/>
          <w:sz w:val="24"/>
          <w:szCs w:val="24"/>
        </w:rPr>
        <w:t xml:space="preserve">ng interviews and analysis, and </w:t>
      </w:r>
      <w:r w:rsidRPr="00E33D85">
        <w:rPr>
          <w:rFonts w:ascii="Arial" w:hAnsi="Arial" w:cs="Arial"/>
          <w:sz w:val="24"/>
          <w:szCs w:val="24"/>
        </w:rPr>
        <w:t>administrative su</w:t>
      </w:r>
      <w:r>
        <w:rPr>
          <w:rFonts w:ascii="Arial" w:hAnsi="Arial" w:cs="Arial"/>
          <w:sz w:val="24"/>
          <w:szCs w:val="24"/>
        </w:rPr>
        <w:t xml:space="preserve">pport organising the groups and </w:t>
      </w:r>
      <w:r w:rsidRPr="00E33D85">
        <w:rPr>
          <w:rFonts w:ascii="Arial" w:hAnsi="Arial" w:cs="Arial"/>
          <w:sz w:val="24"/>
          <w:szCs w:val="24"/>
        </w:rPr>
        <w:t>interviews.</w:t>
      </w:r>
    </w:p>
    <w:sectPr w:rsidR="00E33D85" w:rsidRPr="00E33D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142"/>
    <w:rsid w:val="00032DE7"/>
    <w:rsid w:val="001E2142"/>
    <w:rsid w:val="00A43D90"/>
    <w:rsid w:val="00CE7B4A"/>
    <w:rsid w:val="00E33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C6F27-B06A-4A38-8871-06377AFB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15D8FE5E-4C80-4083-BD5A-9A42D3B859FB}"/>
</file>

<file path=customXml/itemProps2.xml><?xml version="1.0" encoding="utf-8"?>
<ds:datastoreItem xmlns:ds="http://schemas.openxmlformats.org/officeDocument/2006/customXml" ds:itemID="{FDB5F6D7-503D-4D4C-977C-4E9A4DA80267}"/>
</file>

<file path=customXml/itemProps3.xml><?xml version="1.0" encoding="utf-8"?>
<ds:datastoreItem xmlns:ds="http://schemas.openxmlformats.org/officeDocument/2006/customXml" ds:itemID="{FA6253A7-6B03-459B-8D99-5837F557445D}"/>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Stirling</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Eadie</dc:creator>
  <cp:keywords/>
  <dc:description/>
  <cp:lastModifiedBy>Andrew Millard</cp:lastModifiedBy>
  <cp:revision>2</cp:revision>
  <dcterms:created xsi:type="dcterms:W3CDTF">2018-08-27T15:48:00Z</dcterms:created>
  <dcterms:modified xsi:type="dcterms:W3CDTF">2018-08-27T15:48:00Z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